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AC" w:rsidRDefault="00F7639D" w:rsidP="003755FB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400040" cy="1872796"/>
            <wp:effectExtent l="0" t="0" r="0" b="0"/>
            <wp:docPr id="1" name="Imagem 1" descr="C:\git\selletiva\docs\id_visual\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git\selletiva\docs\id_visual\Logo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72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39D" w:rsidRDefault="00F7639D"/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  <w:r w:rsidRPr="00F7639D">
        <w:rPr>
          <w:sz w:val="72"/>
          <w:szCs w:val="72"/>
        </w:rPr>
        <w:t xml:space="preserve">Relatório técnico </w:t>
      </w:r>
      <w:r>
        <w:rPr>
          <w:sz w:val="72"/>
          <w:szCs w:val="72"/>
        </w:rPr>
        <w:t>de atividades</w:t>
      </w:r>
    </w:p>
    <w:tbl>
      <w:tblPr>
        <w:tblStyle w:val="TableGrid"/>
        <w:tblpPr w:leftFromText="141" w:rightFromText="141" w:vertAnchor="page" w:horzAnchor="margin" w:tblpXSpec="center" w:tblpY="14888"/>
        <w:tblW w:w="9322" w:type="dxa"/>
        <w:tblLook w:val="04A0" w:firstRow="1" w:lastRow="0" w:firstColumn="1" w:lastColumn="0" w:noHBand="0" w:noVBand="1"/>
      </w:tblPr>
      <w:tblGrid>
        <w:gridCol w:w="2802"/>
        <w:gridCol w:w="3260"/>
        <w:gridCol w:w="3260"/>
      </w:tblGrid>
      <w:tr w:rsidR="006B6795" w:rsidTr="003755FB">
        <w:tc>
          <w:tcPr>
            <w:tcW w:w="2802" w:type="dxa"/>
          </w:tcPr>
          <w:p w:rsidR="006B6795" w:rsidRPr="006B6795" w:rsidRDefault="006B6795" w:rsidP="003755FB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Programador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3755FB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Coordenador do Projeto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055052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Período de refer</w:t>
            </w:r>
            <w:r w:rsidR="00055052">
              <w:rPr>
                <w:b/>
                <w:sz w:val="24"/>
                <w:szCs w:val="24"/>
              </w:rPr>
              <w:t>ê</w:t>
            </w:r>
            <w:r w:rsidRPr="006B6795">
              <w:rPr>
                <w:b/>
                <w:sz w:val="24"/>
                <w:szCs w:val="24"/>
              </w:rPr>
              <w:t>ncia</w:t>
            </w:r>
          </w:p>
        </w:tc>
      </w:tr>
      <w:tr w:rsidR="006B6795" w:rsidTr="003755FB">
        <w:tc>
          <w:tcPr>
            <w:tcW w:w="2802" w:type="dxa"/>
            <w:vAlign w:val="center"/>
          </w:tcPr>
          <w:p w:rsidR="006B6795" w:rsidRPr="006B6795" w:rsidRDefault="006B6795" w:rsidP="003755FB">
            <w:pPr>
              <w:jc w:val="center"/>
              <w:rPr>
                <w:sz w:val="24"/>
                <w:szCs w:val="24"/>
              </w:rPr>
            </w:pPr>
            <w:r w:rsidRPr="006B6795">
              <w:rPr>
                <w:sz w:val="24"/>
                <w:szCs w:val="24"/>
              </w:rPr>
              <w:t>Victor Hugo Feijão Alencar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6B6795" w:rsidRPr="006B6795" w:rsidRDefault="006B6795" w:rsidP="003755FB">
            <w:pPr>
              <w:jc w:val="center"/>
              <w:rPr>
                <w:sz w:val="24"/>
                <w:szCs w:val="24"/>
              </w:rPr>
            </w:pPr>
            <w:r w:rsidRPr="006B6795">
              <w:rPr>
                <w:sz w:val="24"/>
                <w:szCs w:val="24"/>
              </w:rPr>
              <w:t xml:space="preserve">Sérgio </w:t>
            </w:r>
            <w:proofErr w:type="spellStart"/>
            <w:r w:rsidRPr="006B6795">
              <w:rPr>
                <w:sz w:val="24"/>
                <w:szCs w:val="24"/>
              </w:rPr>
              <w:t>Clério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F555B6" w:rsidP="00C86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Novembro</w:t>
            </w:r>
          </w:p>
        </w:tc>
      </w:tr>
    </w:tbl>
    <w:p w:rsidR="00F7639D" w:rsidRDefault="00F7639D" w:rsidP="00F7639D">
      <w:pPr>
        <w:rPr>
          <w:szCs w:val="28"/>
        </w:rPr>
      </w:pPr>
    </w:p>
    <w:p w:rsidR="00F7639D" w:rsidRDefault="00F7639D">
      <w:pPr>
        <w:rPr>
          <w:szCs w:val="28"/>
        </w:rPr>
      </w:pPr>
      <w:r>
        <w:rPr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8"/>
          <w:szCs w:val="22"/>
        </w:rPr>
        <w:id w:val="27375440"/>
        <w:docPartObj>
          <w:docPartGallery w:val="Table of Contents"/>
          <w:docPartUnique/>
        </w:docPartObj>
      </w:sdtPr>
      <w:sdtEndPr/>
      <w:sdtContent>
        <w:p w:rsidR="00F7639D" w:rsidRDefault="007102B6">
          <w:pPr>
            <w:pStyle w:val="TOCHeading"/>
          </w:pPr>
          <w:r w:rsidRPr="006D099B">
            <w:rPr>
              <w:sz w:val="72"/>
              <w:szCs w:val="72"/>
            </w:rPr>
            <w:t>Índice</w:t>
          </w:r>
        </w:p>
        <w:p w:rsidR="001103B7" w:rsidRDefault="00671982">
          <w:pPr>
            <w:pStyle w:val="TOC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r>
            <w:fldChar w:fldCharType="begin"/>
          </w:r>
          <w:r w:rsidR="00F7639D">
            <w:instrText xml:space="preserve"> TOC \o "1-3" \h \z \u </w:instrText>
          </w:r>
          <w:r>
            <w:fldChar w:fldCharType="separate"/>
          </w:r>
          <w:hyperlink w:anchor="_Toc405198648" w:history="1">
            <w:r w:rsidR="001103B7" w:rsidRPr="006D429D">
              <w:rPr>
                <w:rStyle w:val="Hyperlink"/>
                <w:rFonts w:cs="Arial"/>
                <w:noProof/>
              </w:rPr>
              <w:t>1.</w:t>
            </w:r>
            <w:r w:rsidR="001103B7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1103B7" w:rsidRPr="006D429D">
              <w:rPr>
                <w:rStyle w:val="Hyperlink"/>
                <w:rFonts w:cs="Arial"/>
                <w:noProof/>
              </w:rPr>
              <w:t>Introdução</w:t>
            </w:r>
            <w:r w:rsidR="001103B7">
              <w:rPr>
                <w:noProof/>
                <w:webHidden/>
              </w:rPr>
              <w:tab/>
            </w:r>
            <w:r w:rsidR="001103B7">
              <w:rPr>
                <w:noProof/>
                <w:webHidden/>
              </w:rPr>
              <w:fldChar w:fldCharType="begin"/>
            </w:r>
            <w:r w:rsidR="001103B7">
              <w:rPr>
                <w:noProof/>
                <w:webHidden/>
              </w:rPr>
              <w:instrText xml:space="preserve"> PAGEREF _Toc405198648 \h </w:instrText>
            </w:r>
            <w:r w:rsidR="001103B7">
              <w:rPr>
                <w:noProof/>
                <w:webHidden/>
              </w:rPr>
            </w:r>
            <w:r w:rsidR="001103B7">
              <w:rPr>
                <w:noProof/>
                <w:webHidden/>
              </w:rPr>
              <w:fldChar w:fldCharType="separate"/>
            </w:r>
            <w:r w:rsidR="001103B7">
              <w:rPr>
                <w:noProof/>
                <w:webHidden/>
              </w:rPr>
              <w:t>3</w:t>
            </w:r>
            <w:r w:rsidR="001103B7">
              <w:rPr>
                <w:noProof/>
                <w:webHidden/>
              </w:rPr>
              <w:fldChar w:fldCharType="end"/>
            </w:r>
          </w:hyperlink>
        </w:p>
        <w:p w:rsidR="001103B7" w:rsidRDefault="009C1763">
          <w:pPr>
            <w:pStyle w:val="TOC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05198649" w:history="1">
            <w:r w:rsidR="001103B7" w:rsidRPr="006D429D">
              <w:rPr>
                <w:rStyle w:val="Hyperlink"/>
                <w:rFonts w:cs="Arial"/>
                <w:noProof/>
              </w:rPr>
              <w:t>2.</w:t>
            </w:r>
            <w:r w:rsidR="001103B7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1103B7" w:rsidRPr="006D429D">
              <w:rPr>
                <w:rStyle w:val="Hyperlink"/>
                <w:rFonts w:cs="Arial"/>
                <w:noProof/>
              </w:rPr>
              <w:t>Atividades realizadas</w:t>
            </w:r>
            <w:r w:rsidR="001103B7">
              <w:rPr>
                <w:noProof/>
                <w:webHidden/>
              </w:rPr>
              <w:tab/>
            </w:r>
            <w:r w:rsidR="001103B7">
              <w:rPr>
                <w:noProof/>
                <w:webHidden/>
              </w:rPr>
              <w:fldChar w:fldCharType="begin"/>
            </w:r>
            <w:r w:rsidR="001103B7">
              <w:rPr>
                <w:noProof/>
                <w:webHidden/>
              </w:rPr>
              <w:instrText xml:space="preserve"> PAGEREF _Toc405198649 \h </w:instrText>
            </w:r>
            <w:r w:rsidR="001103B7">
              <w:rPr>
                <w:noProof/>
                <w:webHidden/>
              </w:rPr>
            </w:r>
            <w:r w:rsidR="001103B7">
              <w:rPr>
                <w:noProof/>
                <w:webHidden/>
              </w:rPr>
              <w:fldChar w:fldCharType="separate"/>
            </w:r>
            <w:r w:rsidR="001103B7">
              <w:rPr>
                <w:noProof/>
                <w:webHidden/>
              </w:rPr>
              <w:t>4</w:t>
            </w:r>
            <w:r w:rsidR="001103B7">
              <w:rPr>
                <w:noProof/>
                <w:webHidden/>
              </w:rPr>
              <w:fldChar w:fldCharType="end"/>
            </w:r>
          </w:hyperlink>
        </w:p>
        <w:p w:rsidR="001103B7" w:rsidRDefault="009C1763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05198650" w:history="1">
            <w:r w:rsidR="001103B7" w:rsidRPr="006D429D">
              <w:rPr>
                <w:rStyle w:val="Hyperlink"/>
                <w:noProof/>
              </w:rPr>
              <w:t>2.1.</w:t>
            </w:r>
            <w:r w:rsidR="001103B7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1103B7" w:rsidRPr="006D429D">
              <w:rPr>
                <w:rStyle w:val="Hyperlink"/>
                <w:noProof/>
              </w:rPr>
              <w:t>Encaminhar agendamentos</w:t>
            </w:r>
            <w:r w:rsidR="001103B7">
              <w:rPr>
                <w:noProof/>
                <w:webHidden/>
              </w:rPr>
              <w:tab/>
            </w:r>
            <w:r w:rsidR="001103B7">
              <w:rPr>
                <w:noProof/>
                <w:webHidden/>
              </w:rPr>
              <w:fldChar w:fldCharType="begin"/>
            </w:r>
            <w:r w:rsidR="001103B7">
              <w:rPr>
                <w:noProof/>
                <w:webHidden/>
              </w:rPr>
              <w:instrText xml:space="preserve"> PAGEREF _Toc405198650 \h </w:instrText>
            </w:r>
            <w:r w:rsidR="001103B7">
              <w:rPr>
                <w:noProof/>
                <w:webHidden/>
              </w:rPr>
            </w:r>
            <w:r w:rsidR="001103B7">
              <w:rPr>
                <w:noProof/>
                <w:webHidden/>
              </w:rPr>
              <w:fldChar w:fldCharType="separate"/>
            </w:r>
            <w:r w:rsidR="001103B7">
              <w:rPr>
                <w:noProof/>
                <w:webHidden/>
              </w:rPr>
              <w:t>4</w:t>
            </w:r>
            <w:r w:rsidR="001103B7">
              <w:rPr>
                <w:noProof/>
                <w:webHidden/>
              </w:rPr>
              <w:fldChar w:fldCharType="end"/>
            </w:r>
          </w:hyperlink>
        </w:p>
        <w:p w:rsidR="001103B7" w:rsidRDefault="009C1763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05198651" w:history="1">
            <w:r w:rsidR="001103B7" w:rsidRPr="006D429D">
              <w:rPr>
                <w:rStyle w:val="Hyperlink"/>
                <w:noProof/>
              </w:rPr>
              <w:t>2.2.</w:t>
            </w:r>
            <w:r w:rsidR="001103B7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1103B7" w:rsidRPr="006D429D">
              <w:rPr>
                <w:rStyle w:val="Hyperlink"/>
                <w:noProof/>
              </w:rPr>
              <w:t>Projeto inicial de novos botões</w:t>
            </w:r>
            <w:r w:rsidR="001103B7">
              <w:rPr>
                <w:noProof/>
                <w:webHidden/>
              </w:rPr>
              <w:tab/>
            </w:r>
            <w:r w:rsidR="001103B7">
              <w:rPr>
                <w:noProof/>
                <w:webHidden/>
              </w:rPr>
              <w:fldChar w:fldCharType="begin"/>
            </w:r>
            <w:r w:rsidR="001103B7">
              <w:rPr>
                <w:noProof/>
                <w:webHidden/>
              </w:rPr>
              <w:instrText xml:space="preserve"> PAGEREF _Toc405198651 \h </w:instrText>
            </w:r>
            <w:r w:rsidR="001103B7">
              <w:rPr>
                <w:noProof/>
                <w:webHidden/>
              </w:rPr>
            </w:r>
            <w:r w:rsidR="001103B7">
              <w:rPr>
                <w:noProof/>
                <w:webHidden/>
              </w:rPr>
              <w:fldChar w:fldCharType="separate"/>
            </w:r>
            <w:r w:rsidR="001103B7">
              <w:rPr>
                <w:noProof/>
                <w:webHidden/>
              </w:rPr>
              <w:t>5</w:t>
            </w:r>
            <w:r w:rsidR="001103B7">
              <w:rPr>
                <w:noProof/>
                <w:webHidden/>
              </w:rPr>
              <w:fldChar w:fldCharType="end"/>
            </w:r>
          </w:hyperlink>
        </w:p>
        <w:p w:rsidR="001103B7" w:rsidRDefault="009C1763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05198652" w:history="1">
            <w:r w:rsidR="001103B7" w:rsidRPr="006D429D">
              <w:rPr>
                <w:rStyle w:val="Hyperlink"/>
                <w:noProof/>
              </w:rPr>
              <w:t>2.3.</w:t>
            </w:r>
            <w:r w:rsidR="001103B7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1103B7" w:rsidRPr="006D429D">
              <w:rPr>
                <w:rStyle w:val="Hyperlink"/>
                <w:noProof/>
              </w:rPr>
              <w:t>Integração com o serviço de rotas</w:t>
            </w:r>
            <w:r w:rsidR="001103B7">
              <w:rPr>
                <w:noProof/>
                <w:webHidden/>
              </w:rPr>
              <w:tab/>
            </w:r>
            <w:r w:rsidR="001103B7">
              <w:rPr>
                <w:noProof/>
                <w:webHidden/>
              </w:rPr>
              <w:fldChar w:fldCharType="begin"/>
            </w:r>
            <w:r w:rsidR="001103B7">
              <w:rPr>
                <w:noProof/>
                <w:webHidden/>
              </w:rPr>
              <w:instrText xml:space="preserve"> PAGEREF _Toc405198652 \h </w:instrText>
            </w:r>
            <w:r w:rsidR="001103B7">
              <w:rPr>
                <w:noProof/>
                <w:webHidden/>
              </w:rPr>
            </w:r>
            <w:r w:rsidR="001103B7">
              <w:rPr>
                <w:noProof/>
                <w:webHidden/>
              </w:rPr>
              <w:fldChar w:fldCharType="separate"/>
            </w:r>
            <w:r w:rsidR="001103B7">
              <w:rPr>
                <w:noProof/>
                <w:webHidden/>
              </w:rPr>
              <w:t>6</w:t>
            </w:r>
            <w:r w:rsidR="001103B7">
              <w:rPr>
                <w:noProof/>
                <w:webHidden/>
              </w:rPr>
              <w:fldChar w:fldCharType="end"/>
            </w:r>
          </w:hyperlink>
        </w:p>
        <w:p w:rsidR="001103B7" w:rsidRDefault="009C1763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05198653" w:history="1">
            <w:r w:rsidR="001103B7" w:rsidRPr="006D429D">
              <w:rPr>
                <w:rStyle w:val="Hyperlink"/>
                <w:noProof/>
              </w:rPr>
              <w:t>2.4.</w:t>
            </w:r>
            <w:r w:rsidR="001103B7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1103B7" w:rsidRPr="006D429D">
              <w:rPr>
                <w:rStyle w:val="Hyperlink"/>
                <w:noProof/>
              </w:rPr>
              <w:t>Adaptação das entidades para geração automática da base de dados (de implantação e de teste)</w:t>
            </w:r>
            <w:r w:rsidR="001103B7">
              <w:rPr>
                <w:noProof/>
                <w:webHidden/>
              </w:rPr>
              <w:tab/>
            </w:r>
            <w:r w:rsidR="001103B7">
              <w:rPr>
                <w:noProof/>
                <w:webHidden/>
              </w:rPr>
              <w:fldChar w:fldCharType="begin"/>
            </w:r>
            <w:r w:rsidR="001103B7">
              <w:rPr>
                <w:noProof/>
                <w:webHidden/>
              </w:rPr>
              <w:instrText xml:space="preserve"> PAGEREF _Toc405198653 \h </w:instrText>
            </w:r>
            <w:r w:rsidR="001103B7">
              <w:rPr>
                <w:noProof/>
                <w:webHidden/>
              </w:rPr>
            </w:r>
            <w:r w:rsidR="001103B7">
              <w:rPr>
                <w:noProof/>
                <w:webHidden/>
              </w:rPr>
              <w:fldChar w:fldCharType="separate"/>
            </w:r>
            <w:r w:rsidR="001103B7">
              <w:rPr>
                <w:noProof/>
                <w:webHidden/>
              </w:rPr>
              <w:t>6</w:t>
            </w:r>
            <w:r w:rsidR="001103B7">
              <w:rPr>
                <w:noProof/>
                <w:webHidden/>
              </w:rPr>
              <w:fldChar w:fldCharType="end"/>
            </w:r>
          </w:hyperlink>
        </w:p>
        <w:p w:rsidR="001103B7" w:rsidRDefault="009C1763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05198654" w:history="1">
            <w:r w:rsidR="001103B7" w:rsidRPr="006D429D">
              <w:rPr>
                <w:rStyle w:val="Hyperlink"/>
                <w:noProof/>
              </w:rPr>
              <w:t>2.5.</w:t>
            </w:r>
            <w:r w:rsidR="001103B7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1103B7" w:rsidRPr="006D429D">
              <w:rPr>
                <w:rStyle w:val="Hyperlink"/>
                <w:noProof/>
              </w:rPr>
              <w:t>Correções</w:t>
            </w:r>
            <w:r w:rsidR="001103B7">
              <w:rPr>
                <w:noProof/>
                <w:webHidden/>
              </w:rPr>
              <w:tab/>
            </w:r>
            <w:r w:rsidR="001103B7">
              <w:rPr>
                <w:noProof/>
                <w:webHidden/>
              </w:rPr>
              <w:fldChar w:fldCharType="begin"/>
            </w:r>
            <w:r w:rsidR="001103B7">
              <w:rPr>
                <w:noProof/>
                <w:webHidden/>
              </w:rPr>
              <w:instrText xml:space="preserve"> PAGEREF _Toc405198654 \h </w:instrText>
            </w:r>
            <w:r w:rsidR="001103B7">
              <w:rPr>
                <w:noProof/>
                <w:webHidden/>
              </w:rPr>
            </w:r>
            <w:r w:rsidR="001103B7">
              <w:rPr>
                <w:noProof/>
                <w:webHidden/>
              </w:rPr>
              <w:fldChar w:fldCharType="separate"/>
            </w:r>
            <w:r w:rsidR="001103B7">
              <w:rPr>
                <w:noProof/>
                <w:webHidden/>
              </w:rPr>
              <w:t>6</w:t>
            </w:r>
            <w:r w:rsidR="001103B7">
              <w:rPr>
                <w:noProof/>
                <w:webHidden/>
              </w:rPr>
              <w:fldChar w:fldCharType="end"/>
            </w:r>
          </w:hyperlink>
        </w:p>
        <w:p w:rsidR="001103B7" w:rsidRDefault="009C1763">
          <w:pPr>
            <w:pStyle w:val="TOC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05198655" w:history="1">
            <w:r w:rsidR="001103B7" w:rsidRPr="006D429D">
              <w:rPr>
                <w:rStyle w:val="Hyperlink"/>
                <w:noProof/>
                <w:lang w:val="en-US"/>
              </w:rPr>
              <w:t>3.</w:t>
            </w:r>
            <w:r w:rsidR="001103B7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1103B7" w:rsidRPr="006D429D">
              <w:rPr>
                <w:rStyle w:val="Hyperlink"/>
                <w:noProof/>
              </w:rPr>
              <w:t>Iniciando a alteração da lógica de cadastro do usuário de descarte</w:t>
            </w:r>
            <w:r w:rsidR="001103B7">
              <w:rPr>
                <w:noProof/>
                <w:webHidden/>
              </w:rPr>
              <w:tab/>
            </w:r>
            <w:r w:rsidR="001103B7">
              <w:rPr>
                <w:noProof/>
                <w:webHidden/>
              </w:rPr>
              <w:fldChar w:fldCharType="begin"/>
            </w:r>
            <w:r w:rsidR="001103B7">
              <w:rPr>
                <w:noProof/>
                <w:webHidden/>
              </w:rPr>
              <w:instrText xml:space="preserve"> PAGEREF _Toc405198655 \h </w:instrText>
            </w:r>
            <w:r w:rsidR="001103B7">
              <w:rPr>
                <w:noProof/>
                <w:webHidden/>
              </w:rPr>
            </w:r>
            <w:r w:rsidR="001103B7">
              <w:rPr>
                <w:noProof/>
                <w:webHidden/>
              </w:rPr>
              <w:fldChar w:fldCharType="separate"/>
            </w:r>
            <w:r w:rsidR="001103B7">
              <w:rPr>
                <w:noProof/>
                <w:webHidden/>
              </w:rPr>
              <w:t>7</w:t>
            </w:r>
            <w:r w:rsidR="001103B7">
              <w:rPr>
                <w:noProof/>
                <w:webHidden/>
              </w:rPr>
              <w:fldChar w:fldCharType="end"/>
            </w:r>
          </w:hyperlink>
        </w:p>
        <w:p w:rsidR="00F7639D" w:rsidRDefault="00671982">
          <w:r>
            <w:fldChar w:fldCharType="end"/>
          </w:r>
        </w:p>
      </w:sdtContent>
    </w:sdt>
    <w:p w:rsidR="00F7639D" w:rsidRDefault="00F7639D" w:rsidP="006D099B">
      <w:pPr>
        <w:pStyle w:val="Heading1"/>
        <w:numPr>
          <w:ilvl w:val="0"/>
          <w:numId w:val="3"/>
        </w:numPr>
        <w:rPr>
          <w:rFonts w:cs="Arial"/>
        </w:rPr>
      </w:pPr>
      <w:r w:rsidRPr="007102B6">
        <w:rPr>
          <w:sz w:val="28"/>
        </w:rPr>
        <w:br w:type="page"/>
      </w:r>
      <w:bookmarkStart w:id="0" w:name="_Toc405198648"/>
      <w:r w:rsidR="007102B6" w:rsidRPr="007102B6">
        <w:rPr>
          <w:rFonts w:cs="Arial"/>
        </w:rPr>
        <w:lastRenderedPageBreak/>
        <w:t>Introdução</w:t>
      </w:r>
      <w:bookmarkEnd w:id="0"/>
      <w:r w:rsidR="00881CB2">
        <w:rPr>
          <w:rFonts w:cs="Arial"/>
        </w:rPr>
        <w:t xml:space="preserve"> </w:t>
      </w:r>
    </w:p>
    <w:p w:rsidR="00B32A80" w:rsidRDefault="007102B6" w:rsidP="00F555B6">
      <w:pPr>
        <w:ind w:left="360"/>
      </w:pPr>
      <w:r>
        <w:t>Este documento tem a finalidade de documentar as atividades realizadas durante um período (especificado no início deste documento)</w:t>
      </w:r>
      <w:r w:rsidR="00C66FB8">
        <w:t xml:space="preserve"> e servir, também, de documentação técnica para possíveis manutenções</w:t>
      </w:r>
      <w:r>
        <w:t>.</w:t>
      </w:r>
      <w:r w:rsidR="00C66FB8">
        <w:br/>
        <w:t xml:space="preserve">Neste documento não terá explicações muito detalhadas dos programas utilizados durante o desenvolvimento, mas terá referência para a documentação da própria ferramenta (bibliotecas, </w:t>
      </w:r>
      <w:proofErr w:type="spellStart"/>
      <w:r w:rsidR="00C66FB8">
        <w:t>APIs</w:t>
      </w:r>
      <w:proofErr w:type="spellEnd"/>
      <w:r w:rsidR="00C66FB8">
        <w:t xml:space="preserve">, frameworks, </w:t>
      </w:r>
      <w:proofErr w:type="spellStart"/>
      <w:r w:rsidR="00C66FB8">
        <w:t>etc</w:t>
      </w:r>
      <w:proofErr w:type="spellEnd"/>
      <w:r w:rsidR="00C66FB8">
        <w:t>).</w:t>
      </w:r>
      <w:r w:rsidR="007F4BC3">
        <w:t xml:space="preserve"> </w:t>
      </w:r>
    </w:p>
    <w:p w:rsidR="009A3334" w:rsidRDefault="009A3334">
      <w:r>
        <w:br w:type="page"/>
      </w:r>
    </w:p>
    <w:p w:rsidR="006D099B" w:rsidRDefault="006D099B" w:rsidP="007102B6"/>
    <w:p w:rsidR="006D099B" w:rsidRDefault="006D099B" w:rsidP="006D099B">
      <w:pPr>
        <w:pStyle w:val="Heading1"/>
        <w:numPr>
          <w:ilvl w:val="0"/>
          <w:numId w:val="3"/>
        </w:numPr>
        <w:rPr>
          <w:rFonts w:cs="Arial"/>
          <w:szCs w:val="52"/>
        </w:rPr>
      </w:pPr>
      <w:bookmarkStart w:id="1" w:name="_Toc405198649"/>
      <w:r w:rsidRPr="006D099B">
        <w:rPr>
          <w:rFonts w:cs="Arial"/>
          <w:szCs w:val="52"/>
        </w:rPr>
        <w:t>Atividades realizadas</w:t>
      </w:r>
      <w:bookmarkEnd w:id="1"/>
    </w:p>
    <w:p w:rsidR="00403BD7" w:rsidRDefault="00174DB1" w:rsidP="006D099B">
      <w:pPr>
        <w:pStyle w:val="Heading2"/>
        <w:numPr>
          <w:ilvl w:val="1"/>
          <w:numId w:val="3"/>
        </w:numPr>
      </w:pPr>
      <w:r>
        <w:t xml:space="preserve"> </w:t>
      </w:r>
      <w:bookmarkStart w:id="2" w:name="_Toc405198650"/>
      <w:r w:rsidR="00F555B6">
        <w:t>Encaminhar agendamentos</w:t>
      </w:r>
      <w:bookmarkEnd w:id="2"/>
    </w:p>
    <w:p w:rsidR="005C40E9" w:rsidRDefault="00DA3F77" w:rsidP="00403BD7">
      <w:pPr>
        <w:ind w:left="708"/>
      </w:pPr>
      <w:r>
        <w:t xml:space="preserve">O sistema deverá realizar direcionamentos automáticos dos agendamentos para as empresas de coleta, mas devido ao grande esforço que essa </w:t>
      </w:r>
      <w:proofErr w:type="gramStart"/>
      <w:r>
        <w:t>implementação</w:t>
      </w:r>
      <w:proofErr w:type="gramEnd"/>
      <w:r>
        <w:t xml:space="preserve"> trará, foi adotado como solução momentânea o redirecionamento manual, através de uma interface</w:t>
      </w:r>
      <w:r w:rsidR="00F53D9D">
        <w:t>.</w:t>
      </w:r>
    </w:p>
    <w:p w:rsidR="002E62FC" w:rsidRDefault="002E62FC" w:rsidP="001F480C">
      <w:pPr>
        <w:jc w:val="center"/>
      </w:pPr>
      <w:r>
        <w:rPr>
          <w:noProof/>
          <w:lang w:eastAsia="pt-BR"/>
        </w:rPr>
        <w:drawing>
          <wp:inline distT="0" distB="0" distL="0" distR="0">
            <wp:extent cx="6477000" cy="41243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B86" w:rsidRDefault="009F1F92" w:rsidP="00926B86">
      <w:pPr>
        <w:ind w:left="708"/>
        <w:rPr>
          <w:b/>
        </w:rPr>
      </w:pPr>
      <w:r w:rsidRPr="00F87BF0">
        <w:rPr>
          <w:u w:val="single"/>
        </w:rPr>
        <w:t>Duração</w:t>
      </w:r>
      <w:r w:rsidR="000F5B5F">
        <w:rPr>
          <w:u w:val="single"/>
        </w:rPr>
        <w:t xml:space="preserve"> estimada</w:t>
      </w:r>
      <w:r w:rsidRPr="00F87BF0">
        <w:rPr>
          <w:u w:val="single"/>
        </w:rPr>
        <w:t xml:space="preserve"> da atividade:</w:t>
      </w:r>
      <w:r w:rsidR="00A258D6">
        <w:t xml:space="preserve"> </w:t>
      </w:r>
      <w:proofErr w:type="gramStart"/>
      <w:r w:rsidR="00672952">
        <w:rPr>
          <w:b/>
        </w:rPr>
        <w:t>5</w:t>
      </w:r>
      <w:proofErr w:type="gramEnd"/>
      <w:r w:rsidR="00DE0FFD">
        <w:rPr>
          <w:b/>
        </w:rPr>
        <w:t xml:space="preserve"> </w:t>
      </w:r>
      <w:r w:rsidR="005C7CEF">
        <w:rPr>
          <w:b/>
        </w:rPr>
        <w:t>dias</w:t>
      </w:r>
    </w:p>
    <w:p w:rsidR="00926B86" w:rsidRDefault="00926B86" w:rsidP="00926B86">
      <w:pPr>
        <w:ind w:left="708"/>
      </w:pPr>
      <w:r>
        <w:rPr>
          <w:u w:val="single"/>
        </w:rPr>
        <w:t>Atividades secundárias:</w:t>
      </w:r>
      <w:r>
        <w:rPr>
          <w:b/>
        </w:rPr>
        <w:t xml:space="preserve"> </w:t>
      </w:r>
      <w:r w:rsidR="001F480C">
        <w:t xml:space="preserve">Adição de elementos </w:t>
      </w:r>
      <w:proofErr w:type="spellStart"/>
      <w:r w:rsidR="001F480C">
        <w:t>checkbox</w:t>
      </w:r>
      <w:proofErr w:type="spellEnd"/>
      <w:r w:rsidR="001F480C">
        <w:t xml:space="preserve"> nas tabelas, juntamente com o novo bolsista, para melhorar a usabilidade, deixando a seleção das linhas das tabelas mais intuitivas</w:t>
      </w:r>
      <w:r>
        <w:t>.</w:t>
      </w:r>
    </w:p>
    <w:p w:rsidR="001F480C" w:rsidRPr="00926B86" w:rsidRDefault="001F480C" w:rsidP="001F480C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>
            <wp:extent cx="5248275" cy="258960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589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BD7" w:rsidRPr="00403BD7" w:rsidRDefault="00403BD7" w:rsidP="00403BD7"/>
    <w:p w:rsidR="00926B86" w:rsidRDefault="009F27E5" w:rsidP="006D099B">
      <w:pPr>
        <w:pStyle w:val="Heading2"/>
        <w:numPr>
          <w:ilvl w:val="1"/>
          <w:numId w:val="3"/>
        </w:numPr>
      </w:pPr>
      <w:r>
        <w:t xml:space="preserve"> </w:t>
      </w:r>
      <w:bookmarkStart w:id="3" w:name="_Toc405198651"/>
      <w:r w:rsidR="00850053">
        <w:t xml:space="preserve">Projeto </w:t>
      </w:r>
      <w:r w:rsidR="00A3788D">
        <w:t xml:space="preserve">inicial </w:t>
      </w:r>
      <w:r w:rsidR="00850053">
        <w:t xml:space="preserve">de </w:t>
      </w:r>
      <w:r w:rsidR="00845E72">
        <w:t>novos botões</w:t>
      </w:r>
      <w:bookmarkEnd w:id="3"/>
    </w:p>
    <w:p w:rsidR="00926B86" w:rsidRDefault="00A3788D" w:rsidP="00926B86">
      <w:pPr>
        <w:ind w:left="708"/>
      </w:pPr>
      <w:r>
        <w:t>Foi feito o protótipo apenas da tela inicial da empresa de coleta</w:t>
      </w:r>
      <w:r w:rsidR="00926B86">
        <w:t>.</w:t>
      </w:r>
    </w:p>
    <w:p w:rsidR="00AA5A9C" w:rsidRDefault="00AA5A9C" w:rsidP="00926B86">
      <w:pPr>
        <w:ind w:left="708"/>
      </w:pPr>
      <w:r>
        <w:t xml:space="preserve">Respectivamente a interface atual e a interface </w:t>
      </w:r>
      <w:proofErr w:type="spellStart"/>
      <w:r>
        <w:t>prototipada</w:t>
      </w:r>
      <w:proofErr w:type="spellEnd"/>
      <w:r>
        <w:t>.</w:t>
      </w:r>
    </w:p>
    <w:p w:rsidR="00845E72" w:rsidRDefault="00845E72" w:rsidP="00926B86">
      <w:pPr>
        <w:ind w:left="708"/>
      </w:pPr>
      <w:r>
        <w:rPr>
          <w:noProof/>
          <w:lang w:eastAsia="pt-BR"/>
        </w:rPr>
        <w:drawing>
          <wp:inline distT="0" distB="0" distL="0" distR="0">
            <wp:extent cx="2562225" cy="401473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01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pt-BR"/>
        </w:rPr>
        <w:drawing>
          <wp:inline distT="0" distB="0" distL="0" distR="0">
            <wp:extent cx="2567351" cy="4038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076" cy="405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B71" w:rsidRDefault="00926B86" w:rsidP="00472B71">
      <w:pPr>
        <w:ind w:left="708"/>
        <w:rPr>
          <w:b/>
        </w:rPr>
      </w:pPr>
      <w:r>
        <w:rPr>
          <w:u w:val="single"/>
        </w:rPr>
        <w:t>Duração estimada da atividade:</w:t>
      </w:r>
      <w:r>
        <w:rPr>
          <w:b/>
        </w:rPr>
        <w:t xml:space="preserve"> </w:t>
      </w:r>
      <w:proofErr w:type="gramStart"/>
      <w:r w:rsidR="00A3788D">
        <w:rPr>
          <w:b/>
        </w:rPr>
        <w:t>1</w:t>
      </w:r>
      <w:proofErr w:type="gramEnd"/>
      <w:r>
        <w:rPr>
          <w:b/>
        </w:rPr>
        <w:t xml:space="preserve"> dia</w:t>
      </w:r>
    </w:p>
    <w:p w:rsidR="00403BD7" w:rsidRPr="00472B71" w:rsidRDefault="00472B71" w:rsidP="00472B71">
      <w:pPr>
        <w:ind w:left="708"/>
        <w:rPr>
          <w:b/>
        </w:rPr>
      </w:pPr>
      <w:r>
        <w:lastRenderedPageBreak/>
        <w:t xml:space="preserve"> </w:t>
      </w:r>
    </w:p>
    <w:p w:rsidR="00174DB1" w:rsidRDefault="00452B66" w:rsidP="008C0819">
      <w:pPr>
        <w:pStyle w:val="Heading2"/>
        <w:numPr>
          <w:ilvl w:val="1"/>
          <w:numId w:val="3"/>
        </w:numPr>
      </w:pPr>
      <w:r>
        <w:t xml:space="preserve"> </w:t>
      </w:r>
      <w:bookmarkStart w:id="4" w:name="_Toc405198652"/>
      <w:r w:rsidR="0055789D">
        <w:t>Integração com o serviço de rotas</w:t>
      </w:r>
      <w:bookmarkEnd w:id="4"/>
    </w:p>
    <w:p w:rsidR="00C54469" w:rsidRDefault="003E7320" w:rsidP="00315A6C">
      <w:pPr>
        <w:ind w:left="708"/>
      </w:pPr>
      <w:r>
        <w:t>Foi necessário refazer a parte da lógica de geração de rotas novamente, para poder adaptar com o serviço de rotas que está sendo desenvolvido por outra equipe em outra localidade</w:t>
      </w:r>
      <w:r w:rsidR="00852F08">
        <w:t>.</w:t>
      </w:r>
    </w:p>
    <w:p w:rsidR="00403BD7" w:rsidRDefault="00403BD7" w:rsidP="001222FB">
      <w:pPr>
        <w:ind w:left="708"/>
        <w:rPr>
          <w:b/>
        </w:rPr>
      </w:pPr>
      <w:r w:rsidRPr="00F87BF0">
        <w:rPr>
          <w:u w:val="single"/>
        </w:rPr>
        <w:t xml:space="preserve">Duração </w:t>
      </w:r>
      <w:r w:rsidR="00FF72C3">
        <w:rPr>
          <w:u w:val="single"/>
        </w:rPr>
        <w:t>estimada</w:t>
      </w:r>
      <w:r w:rsidR="00FF72C3" w:rsidRPr="00F87BF0">
        <w:rPr>
          <w:u w:val="single"/>
        </w:rPr>
        <w:t xml:space="preserve"> </w:t>
      </w:r>
      <w:r w:rsidRPr="00F87BF0">
        <w:rPr>
          <w:u w:val="single"/>
        </w:rPr>
        <w:t>da atividade:</w:t>
      </w:r>
      <w:r w:rsidR="00315A6C" w:rsidRPr="00B600F9">
        <w:t xml:space="preserve"> </w:t>
      </w:r>
      <w:proofErr w:type="gramStart"/>
      <w:r w:rsidR="00D20347">
        <w:rPr>
          <w:b/>
        </w:rPr>
        <w:t>5</w:t>
      </w:r>
      <w:proofErr w:type="gramEnd"/>
      <w:r w:rsidR="00315A6C" w:rsidRPr="00315A6C">
        <w:rPr>
          <w:b/>
        </w:rPr>
        <w:t xml:space="preserve"> dias</w:t>
      </w:r>
    </w:p>
    <w:p w:rsidR="00AC2C5B" w:rsidRPr="00452B66" w:rsidRDefault="00AC2C5B" w:rsidP="00EA75DE"/>
    <w:p w:rsidR="00E13126" w:rsidRDefault="00B96CDE" w:rsidP="008C0819">
      <w:pPr>
        <w:pStyle w:val="Heading2"/>
        <w:numPr>
          <w:ilvl w:val="1"/>
          <w:numId w:val="3"/>
        </w:numPr>
      </w:pPr>
      <w:r>
        <w:t xml:space="preserve"> </w:t>
      </w:r>
      <w:bookmarkStart w:id="5" w:name="_Toc405198653"/>
      <w:r w:rsidR="00E13126">
        <w:t>Adaptação das entidades para geração automática da base de dados (</w:t>
      </w:r>
      <w:r w:rsidR="003E7320">
        <w:t>de implantação e de teste</w:t>
      </w:r>
      <w:r w:rsidR="00E13126">
        <w:t>)</w:t>
      </w:r>
      <w:bookmarkEnd w:id="5"/>
    </w:p>
    <w:p w:rsidR="003E7320" w:rsidRDefault="0037509D" w:rsidP="003E7320">
      <w:pPr>
        <w:ind w:left="708"/>
      </w:pPr>
      <w:r>
        <w:t>Devido a grande quantidade de bugs que veio surgindo a cada alteração que é feita, se faz necessário criar um ambiente novo com uma base de dados para testes. Para automatizar esse processo, é necessário que a ferramenta ORM crie a base de dados de teste.</w:t>
      </w:r>
    </w:p>
    <w:p w:rsidR="0037509D" w:rsidRDefault="0037509D" w:rsidP="003E7320">
      <w:pPr>
        <w:ind w:left="708"/>
      </w:pPr>
      <w:r>
        <w:t>A geração automática da base de dados não é somente para a realização dos testes</w:t>
      </w:r>
      <w:r w:rsidR="007E1AA9">
        <w:t>,</w:t>
      </w:r>
      <w:r>
        <w:t xml:space="preserve"> mas também para a atualização da base de dados que está em produção.</w:t>
      </w:r>
    </w:p>
    <w:p w:rsidR="003E7320" w:rsidRDefault="003E7320" w:rsidP="003E7320">
      <w:pPr>
        <w:ind w:left="708"/>
        <w:rPr>
          <w:b/>
        </w:rPr>
      </w:pPr>
      <w:r w:rsidRPr="00F87BF0">
        <w:rPr>
          <w:u w:val="single"/>
        </w:rPr>
        <w:t xml:space="preserve">Duração </w:t>
      </w:r>
      <w:r>
        <w:rPr>
          <w:u w:val="single"/>
        </w:rPr>
        <w:t>estimada</w:t>
      </w:r>
      <w:r w:rsidRPr="00F87BF0">
        <w:rPr>
          <w:u w:val="single"/>
        </w:rPr>
        <w:t xml:space="preserve"> da atividade:</w:t>
      </w:r>
      <w:r w:rsidRPr="00B600F9">
        <w:t xml:space="preserve"> </w:t>
      </w:r>
      <w:proofErr w:type="gramStart"/>
      <w:r>
        <w:rPr>
          <w:b/>
        </w:rPr>
        <w:t>6</w:t>
      </w:r>
      <w:proofErr w:type="gramEnd"/>
      <w:r w:rsidRPr="00315A6C">
        <w:rPr>
          <w:b/>
        </w:rPr>
        <w:t xml:space="preserve"> dias</w:t>
      </w:r>
    </w:p>
    <w:p w:rsidR="003E7320" w:rsidRPr="003E7320" w:rsidRDefault="003E7320" w:rsidP="003E7320">
      <w:pPr>
        <w:ind w:left="708"/>
      </w:pPr>
    </w:p>
    <w:p w:rsidR="00174DB1" w:rsidRDefault="00E13126" w:rsidP="008C0819">
      <w:pPr>
        <w:pStyle w:val="Heading2"/>
        <w:numPr>
          <w:ilvl w:val="1"/>
          <w:numId w:val="3"/>
        </w:numPr>
      </w:pPr>
      <w:r>
        <w:t xml:space="preserve"> </w:t>
      </w:r>
      <w:bookmarkStart w:id="6" w:name="_Toc405198654"/>
      <w:r>
        <w:t>Correçõe</w:t>
      </w:r>
      <w:r w:rsidR="00C54469">
        <w:t>s</w:t>
      </w:r>
      <w:bookmarkEnd w:id="6"/>
    </w:p>
    <w:p w:rsidR="00EC0152" w:rsidRDefault="00EC0152" w:rsidP="007936DF">
      <w:pPr>
        <w:ind w:left="708"/>
      </w:pPr>
      <w:r>
        <w:t>• Correção da ordenação</w:t>
      </w:r>
      <w:r w:rsidR="00041864">
        <w:t xml:space="preserve"> de listagem</w:t>
      </w:r>
      <w:r>
        <w:t xml:space="preserve"> das tabelas de Agendamentos e Avaliações.</w:t>
      </w:r>
    </w:p>
    <w:p w:rsidR="00E767B3" w:rsidRDefault="00E767B3" w:rsidP="007936DF">
      <w:pPr>
        <w:ind w:left="708"/>
      </w:pPr>
      <w:r>
        <w:t>• Listagem de Estados Federativos na tela de cadastro de endereço da empresa de coleta.</w:t>
      </w:r>
    </w:p>
    <w:p w:rsidR="00E767B3" w:rsidRDefault="00E767B3" w:rsidP="007936DF">
      <w:pPr>
        <w:ind w:left="708"/>
      </w:pPr>
      <w:r>
        <w:t>• C</w:t>
      </w:r>
      <w:r w:rsidRPr="00E767B3">
        <w:t>orreção do bug: "</w:t>
      </w:r>
      <w:r w:rsidR="004A5497" w:rsidRPr="00BA5418">
        <w:rPr>
          <w:rFonts w:ascii="Times New Roman" w:hAnsi="Times New Roman" w:cs="Times New Roman"/>
          <w:i/>
        </w:rPr>
        <w:t>O</w:t>
      </w:r>
      <w:r w:rsidRPr="00BA5418">
        <w:rPr>
          <w:rFonts w:ascii="Times New Roman" w:hAnsi="Times New Roman" w:cs="Times New Roman"/>
          <w:i/>
        </w:rPr>
        <w:t xml:space="preserve"> agendamento quando cancelado e finalizado ele fica com status de realizado e não cancelado</w:t>
      </w:r>
      <w:r w:rsidRPr="00E767B3">
        <w:t>"</w:t>
      </w:r>
      <w:r w:rsidR="008F7424">
        <w:t>.</w:t>
      </w:r>
    </w:p>
    <w:p w:rsidR="008F7424" w:rsidRDefault="008F7424" w:rsidP="007936DF">
      <w:pPr>
        <w:ind w:left="708"/>
      </w:pPr>
      <w:r>
        <w:t>• C</w:t>
      </w:r>
      <w:r w:rsidRPr="008F7424">
        <w:t>orreção do bug: "</w:t>
      </w:r>
      <w:r w:rsidRPr="00BA5418">
        <w:rPr>
          <w:rFonts w:ascii="Times New Roman" w:hAnsi="Times New Roman" w:cs="Times New Roman"/>
          <w:i/>
        </w:rPr>
        <w:t>O botão de visualizar itens fica inativo quando a página inicializa e quando há somente um agendamento</w:t>
      </w:r>
      <w:r w:rsidRPr="008F7424">
        <w:t>"</w:t>
      </w:r>
      <w:r>
        <w:t>.</w:t>
      </w:r>
    </w:p>
    <w:p w:rsidR="008F7424" w:rsidRDefault="008F7424" w:rsidP="007936DF">
      <w:pPr>
        <w:ind w:left="708"/>
      </w:pPr>
      <w:r>
        <w:t>• C</w:t>
      </w:r>
      <w:r w:rsidRPr="008F7424">
        <w:t>orreção do bug: validação do campo estado</w:t>
      </w:r>
      <w:r>
        <w:t xml:space="preserve"> da empresa de coleta.</w:t>
      </w:r>
    </w:p>
    <w:p w:rsidR="008F7424" w:rsidRDefault="008F7424" w:rsidP="007936DF">
      <w:pPr>
        <w:ind w:left="708"/>
      </w:pPr>
      <w:r>
        <w:t xml:space="preserve">• </w:t>
      </w:r>
      <w:r w:rsidRPr="008F7424">
        <w:t>Correção do bug: "</w:t>
      </w:r>
      <w:r w:rsidRPr="004A5497">
        <w:rPr>
          <w:i/>
        </w:rPr>
        <w:t xml:space="preserve">Em adicionar/editar Tipos de </w:t>
      </w:r>
      <w:proofErr w:type="spellStart"/>
      <w:r w:rsidRPr="004A5497">
        <w:rPr>
          <w:i/>
        </w:rPr>
        <w:t>E-lixo</w:t>
      </w:r>
      <w:proofErr w:type="spellEnd"/>
      <w:r w:rsidRPr="004A5497">
        <w:rPr>
          <w:i/>
        </w:rPr>
        <w:t>, nos campos Peso Estimado, Altura, Largura, Profundidade, só aceita o</w:t>
      </w:r>
      <w:proofErr w:type="gramStart"/>
      <w:r w:rsidRPr="004A5497">
        <w:rPr>
          <w:i/>
        </w:rPr>
        <w:t xml:space="preserve"> "</w:t>
      </w:r>
      <w:proofErr w:type="gramEnd"/>
      <w:r w:rsidRPr="004A5497">
        <w:rPr>
          <w:i/>
        </w:rPr>
        <w:t xml:space="preserve">." (ponto) para números com casas decimais( deveria aceitar  </w:t>
      </w:r>
      <w:proofErr w:type="spellStart"/>
      <w:r w:rsidRPr="004A5497">
        <w:rPr>
          <w:i/>
        </w:rPr>
        <w:t>tembém</w:t>
      </w:r>
      <w:proofErr w:type="spellEnd"/>
      <w:r w:rsidRPr="004A5497">
        <w:rPr>
          <w:i/>
        </w:rPr>
        <w:t xml:space="preserve"> a vírgula</w:t>
      </w:r>
      <w:r w:rsidRPr="008F7424">
        <w:t>)"</w:t>
      </w:r>
      <w:r>
        <w:t>.</w:t>
      </w:r>
    </w:p>
    <w:p w:rsidR="008F7424" w:rsidRDefault="008F7424" w:rsidP="007936DF">
      <w:pPr>
        <w:ind w:left="708"/>
      </w:pPr>
      <w:r>
        <w:lastRenderedPageBreak/>
        <w:t>• Validação nos campos de gerência de telefone.</w:t>
      </w:r>
    </w:p>
    <w:p w:rsidR="008F7424" w:rsidRDefault="008F7424" w:rsidP="007936DF">
      <w:pPr>
        <w:ind w:left="708"/>
      </w:pPr>
      <w:r>
        <w:t xml:space="preserve">• </w:t>
      </w:r>
      <w:r w:rsidRPr="008F7424">
        <w:t>Remoção de botões 'Sair' dos menus de cada usuário e alteração nos botões 'Voltar' das telas de gerência de sugestões e avaliação.</w:t>
      </w:r>
    </w:p>
    <w:p w:rsidR="00E13126" w:rsidRDefault="00E13126" w:rsidP="007936DF">
      <w:pPr>
        <w:ind w:left="708"/>
      </w:pPr>
      <w:r>
        <w:t xml:space="preserve">• </w:t>
      </w:r>
      <w:r w:rsidRPr="00E13126">
        <w:t>Alteração da lógica de alteração dos dados de um grupo de itens de coleta, na tela de registrar recebimento.</w:t>
      </w:r>
    </w:p>
    <w:p w:rsidR="00E94591" w:rsidRDefault="00EC0152" w:rsidP="001F480C">
      <w:pPr>
        <w:ind w:left="708"/>
      </w:pPr>
      <w:r>
        <w:t xml:space="preserve">• </w:t>
      </w:r>
      <w:r w:rsidRPr="00EC0152">
        <w:t xml:space="preserve">Correção no relacionamento das entidades </w:t>
      </w:r>
      <w:proofErr w:type="spellStart"/>
      <w:proofErr w:type="gramStart"/>
      <w:r w:rsidRPr="00EC0152">
        <w:t>AgendamentoColeta</w:t>
      </w:r>
      <w:proofErr w:type="spellEnd"/>
      <w:proofErr w:type="gramEnd"/>
      <w:r w:rsidRPr="00EC0152">
        <w:t xml:space="preserve">, </w:t>
      </w:r>
      <w:proofErr w:type="spellStart"/>
      <w:r w:rsidRPr="00EC0152">
        <w:t>GrupoItemColeta</w:t>
      </w:r>
      <w:proofErr w:type="spellEnd"/>
      <w:r w:rsidRPr="00EC0152">
        <w:t xml:space="preserve"> e </w:t>
      </w:r>
      <w:proofErr w:type="spellStart"/>
      <w:r w:rsidRPr="00EC0152">
        <w:t>Avaliacao</w:t>
      </w:r>
      <w:proofErr w:type="spellEnd"/>
      <w:r w:rsidRPr="00EC0152">
        <w:t>, pois estavam causando erros de integridade</w:t>
      </w:r>
      <w:r>
        <w:t>.</w:t>
      </w:r>
    </w:p>
    <w:p w:rsidR="004A5497" w:rsidRDefault="004A5497" w:rsidP="001F480C">
      <w:pPr>
        <w:ind w:left="708"/>
      </w:pPr>
      <w:r>
        <w:t>• Envio de e-mail de nova senha apenas para usuário habilitados</w:t>
      </w:r>
    </w:p>
    <w:p w:rsidR="004A5497" w:rsidRDefault="004A5497" w:rsidP="001F480C">
      <w:pPr>
        <w:ind w:left="708"/>
      </w:pPr>
      <w:r>
        <w:t>• E-mail de operador agora é único</w:t>
      </w:r>
    </w:p>
    <w:p w:rsidR="004A5497" w:rsidRDefault="004A5497" w:rsidP="001F480C">
      <w:pPr>
        <w:ind w:left="708"/>
      </w:pPr>
      <w:r>
        <w:t>• Correção na pesquisa de sugestões na interface do usuário de descarte e do administrador.</w:t>
      </w:r>
    </w:p>
    <w:p w:rsidR="004A5497" w:rsidRDefault="004A5497" w:rsidP="001F480C">
      <w:pPr>
        <w:ind w:left="708"/>
      </w:pPr>
      <w:r>
        <w:t>• Permitir cadastrar uma rota com apenas um ponto de coleta.</w:t>
      </w:r>
    </w:p>
    <w:p w:rsidR="004A5497" w:rsidRDefault="004A5497" w:rsidP="001F480C">
      <w:pPr>
        <w:ind w:left="708"/>
      </w:pPr>
      <w:r>
        <w:t xml:space="preserve">• Correção do bug: </w:t>
      </w:r>
      <w:r w:rsidRPr="004A5497">
        <w:t>"</w:t>
      </w:r>
      <w:r w:rsidRPr="00BA5418">
        <w:rPr>
          <w:rFonts w:ascii="Times New Roman" w:hAnsi="Times New Roman" w:cs="Times New Roman"/>
          <w:i/>
        </w:rPr>
        <w:t>Na tela de cadastro de rota, ao selecionar outro dia com agendamentos diferentes, os agendamentos da pesquisa antiga ainda permanecem no mapa</w:t>
      </w:r>
      <w:r w:rsidRPr="004A5497">
        <w:t>"</w:t>
      </w:r>
      <w:r w:rsidR="00BA5418">
        <w:t>.</w:t>
      </w:r>
    </w:p>
    <w:p w:rsidR="007049DE" w:rsidRDefault="007049DE" w:rsidP="001F480C">
      <w:pPr>
        <w:ind w:left="708"/>
      </w:pPr>
      <w:r>
        <w:t>• A</w:t>
      </w:r>
      <w:r w:rsidRPr="007049DE">
        <w:t xml:space="preserve">dicionado ordenação nas tabelas de tipo de </w:t>
      </w:r>
      <w:proofErr w:type="spellStart"/>
      <w:r w:rsidRPr="007049DE">
        <w:t>e-lixo</w:t>
      </w:r>
      <w:proofErr w:type="spellEnd"/>
      <w:r w:rsidRPr="007049DE">
        <w:t xml:space="preserve"> e categor</w:t>
      </w:r>
      <w:r>
        <w:t>i</w:t>
      </w:r>
      <w:r w:rsidRPr="007049DE">
        <w:t xml:space="preserve">as de </w:t>
      </w:r>
      <w:proofErr w:type="spellStart"/>
      <w:r w:rsidRPr="007049DE">
        <w:t>e-lixo</w:t>
      </w:r>
      <w:proofErr w:type="spellEnd"/>
      <w:r w:rsidRPr="007049DE">
        <w:t xml:space="preserve"> nas suas respectivas telas de gerenciamento e também são exibido</w:t>
      </w:r>
      <w:r>
        <w:t>s</w:t>
      </w:r>
      <w:r w:rsidRPr="007049DE">
        <w:t xml:space="preserve"> na lista, os itens que foram desabilitados</w:t>
      </w:r>
      <w:r>
        <w:t>.</w:t>
      </w:r>
    </w:p>
    <w:p w:rsidR="00DE7A52" w:rsidRPr="00665368" w:rsidRDefault="00DE7A52" w:rsidP="00665368"/>
    <w:p w:rsidR="005D3994" w:rsidRDefault="006D453A" w:rsidP="002C7FA2">
      <w:pPr>
        <w:ind w:left="708"/>
        <w:rPr>
          <w:b/>
        </w:rPr>
      </w:pPr>
      <w:r w:rsidRPr="00F87BF0">
        <w:rPr>
          <w:u w:val="single"/>
        </w:rPr>
        <w:t>Duração</w:t>
      </w:r>
      <w:r w:rsidR="00FF72C3" w:rsidRPr="00FF72C3">
        <w:rPr>
          <w:u w:val="single"/>
        </w:rPr>
        <w:t xml:space="preserve"> </w:t>
      </w:r>
      <w:r w:rsidR="00FF72C3">
        <w:rPr>
          <w:u w:val="single"/>
        </w:rPr>
        <w:t>estimada</w:t>
      </w:r>
      <w:r w:rsidRPr="00F87BF0">
        <w:rPr>
          <w:u w:val="single"/>
        </w:rPr>
        <w:t xml:space="preserve"> da atividade:</w:t>
      </w:r>
      <w:r>
        <w:t xml:space="preserve"> </w:t>
      </w:r>
      <w:proofErr w:type="gramStart"/>
      <w:r w:rsidR="004A5497">
        <w:rPr>
          <w:b/>
        </w:rPr>
        <w:t>9</w:t>
      </w:r>
      <w:proofErr w:type="gramEnd"/>
      <w:r w:rsidRPr="006D453A">
        <w:rPr>
          <w:b/>
        </w:rPr>
        <w:t xml:space="preserve"> dia</w:t>
      </w:r>
      <w:r w:rsidR="005A5319">
        <w:rPr>
          <w:b/>
        </w:rPr>
        <w:t>s</w:t>
      </w:r>
    </w:p>
    <w:p w:rsidR="00412983" w:rsidRDefault="00412983" w:rsidP="002C7FA2">
      <w:pPr>
        <w:ind w:left="708"/>
        <w:rPr>
          <w:b/>
        </w:rPr>
      </w:pPr>
    </w:p>
    <w:p w:rsidR="00FC5025" w:rsidRPr="002558D7" w:rsidRDefault="00412983" w:rsidP="00FC5025">
      <w:pPr>
        <w:pStyle w:val="Heading1"/>
        <w:numPr>
          <w:ilvl w:val="0"/>
          <w:numId w:val="3"/>
        </w:numPr>
        <w:rPr>
          <w:lang w:val="en-US"/>
        </w:rPr>
      </w:pPr>
      <w:bookmarkStart w:id="7" w:name="_Toc405198655"/>
      <w:r>
        <w:t>Iniciando a alteração da lógica de cadastro d</w:t>
      </w:r>
      <w:bookmarkStart w:id="8" w:name="_GoBack"/>
      <w:bookmarkEnd w:id="8"/>
      <w:r>
        <w:t>o usuário de descarte</w:t>
      </w:r>
      <w:bookmarkEnd w:id="7"/>
    </w:p>
    <w:p w:rsidR="00992B85" w:rsidRDefault="00412983" w:rsidP="00412983">
      <w:pPr>
        <w:ind w:left="708"/>
      </w:pPr>
      <w:r>
        <w:t>Atualmente, no cadastro do usuário de descarte, está sendo feito um controle do cadastro via sessão.</w:t>
      </w:r>
      <w:r w:rsidR="00DE358B">
        <w:t xml:space="preserve"> Este controle via sessão está deixando um c</w:t>
      </w:r>
      <w:r w:rsidR="00055625">
        <w:t>ontrole mais complexo</w:t>
      </w:r>
      <w:r w:rsidR="00DE358B">
        <w:t>.</w:t>
      </w:r>
      <w:r w:rsidR="00055625">
        <w:t xml:space="preserve"> Foi necessário utilizar esse controle via sessão, para controlar as </w:t>
      </w:r>
      <w:r w:rsidR="00055625">
        <w:lastRenderedPageBreak/>
        <w:t>transições de tela entre dados pessoas, endereços e telefones</w:t>
      </w:r>
      <w:r w:rsidR="00291CF0">
        <w:t xml:space="preserve"> quando for cadastrar um novo usuário e é utilizado para reutilizar as mesmas páginas utilizadas na hora do cadastro para a edição</w:t>
      </w:r>
      <w:r w:rsidR="00055625">
        <w:t>.</w:t>
      </w:r>
      <w:r w:rsidR="00291CF0">
        <w:t xml:space="preserve"> </w:t>
      </w:r>
    </w:p>
    <w:p w:rsidR="00577F0C" w:rsidRDefault="00577F0C" w:rsidP="00412983">
      <w:pPr>
        <w:ind w:left="708"/>
      </w:pPr>
      <w:r>
        <w:t xml:space="preserve">A alteração vai deixar todo o controle do cadastro do usuário em uma única tela, </w:t>
      </w:r>
      <w:r w:rsidR="00505041">
        <w:t xml:space="preserve">sem a necessidade de </w:t>
      </w:r>
      <w:r w:rsidR="00291CF0">
        <w:t>ficar trabalhando com sessões.</w:t>
      </w:r>
    </w:p>
    <w:p w:rsidR="001103B7" w:rsidRDefault="001103B7" w:rsidP="001103B7">
      <w:pPr>
        <w:ind w:left="708"/>
        <w:rPr>
          <w:b/>
        </w:rPr>
      </w:pPr>
      <w:r w:rsidRPr="00F87BF0">
        <w:rPr>
          <w:u w:val="single"/>
        </w:rPr>
        <w:t>Duração</w:t>
      </w:r>
      <w:r w:rsidRPr="00FF72C3">
        <w:rPr>
          <w:u w:val="single"/>
        </w:rPr>
        <w:t xml:space="preserve"> </w:t>
      </w:r>
      <w:r>
        <w:rPr>
          <w:u w:val="single"/>
        </w:rPr>
        <w:t>estimada</w:t>
      </w:r>
      <w:r w:rsidRPr="00F87BF0">
        <w:rPr>
          <w:u w:val="single"/>
        </w:rPr>
        <w:t xml:space="preserve"> da atividade:</w:t>
      </w:r>
      <w:r>
        <w:t xml:space="preserve"> </w:t>
      </w:r>
      <w:r>
        <w:rPr>
          <w:b/>
        </w:rPr>
        <w:t>2</w:t>
      </w:r>
      <w:r w:rsidRPr="006D453A">
        <w:rPr>
          <w:b/>
        </w:rPr>
        <w:t xml:space="preserve"> dia</w:t>
      </w:r>
      <w:r>
        <w:rPr>
          <w:b/>
        </w:rPr>
        <w:t>s</w:t>
      </w:r>
    </w:p>
    <w:p w:rsidR="001103B7" w:rsidRPr="0055789D" w:rsidRDefault="001103B7" w:rsidP="00412983">
      <w:pPr>
        <w:ind w:left="708"/>
      </w:pPr>
    </w:p>
    <w:sectPr w:rsidR="001103B7" w:rsidRPr="0055789D" w:rsidSect="006D099B">
      <w:footerReference w:type="default" r:id="rId14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763" w:rsidRDefault="009C1763" w:rsidP="00F7639D">
      <w:pPr>
        <w:spacing w:after="0" w:line="240" w:lineRule="auto"/>
      </w:pPr>
      <w:r>
        <w:separator/>
      </w:r>
    </w:p>
  </w:endnote>
  <w:endnote w:type="continuationSeparator" w:id="0">
    <w:p w:rsidR="009C1763" w:rsidRDefault="009C1763" w:rsidP="00F7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9D" w:rsidRDefault="009C1763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margin-left:440.7pt;margin-top:17.75pt;width:34.35pt;height:31.5pt;z-index:251660288;mso-position-horizontal-relative:margin;mso-position-vertical-relative:bottom-margin-area;v-text-anchor:middle" fillcolor="#365f91 [2404]" stroked="f">
          <v:textbox>
            <w:txbxContent>
              <w:p w:rsidR="00F7639D" w:rsidRDefault="008A1EF7">
                <w:pPr>
                  <w:pStyle w:val="Footer"/>
                  <w:jc w:val="center"/>
                  <w:rPr>
                    <w:b/>
                    <w:color w:val="FFFFFF" w:themeColor="background1"/>
                    <w:sz w:val="32"/>
                    <w:szCs w:val="32"/>
                  </w:rPr>
                </w:pP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AB7815" w:rsidRPr="00AB7815"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t>7</w:t>
                </w:r>
                <w:r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F7639D" w:rsidRDefault="00F763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763" w:rsidRDefault="009C1763" w:rsidP="00F7639D">
      <w:pPr>
        <w:spacing w:after="0" w:line="240" w:lineRule="auto"/>
      </w:pPr>
      <w:r>
        <w:separator/>
      </w:r>
    </w:p>
  </w:footnote>
  <w:footnote w:type="continuationSeparator" w:id="0">
    <w:p w:rsidR="009C1763" w:rsidRDefault="009C1763" w:rsidP="00F7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226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CE5B79"/>
    <w:multiLevelType w:val="multilevel"/>
    <w:tmpl w:val="62BE7F90"/>
    <w:lvl w:ilvl="0">
      <w:start w:val="1"/>
      <w:numFmt w:val="decimal"/>
      <w:lvlText w:val="%1."/>
      <w:lvlJc w:val="left"/>
      <w:pPr>
        <w:ind w:left="360" w:hanging="360"/>
      </w:pPr>
      <w:rPr>
        <w:b/>
        <w:sz w:val="40"/>
        <w:szCs w:val="4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197C3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0668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DEF405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5563259"/>
    <w:multiLevelType w:val="hybridMultilevel"/>
    <w:tmpl w:val="9314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39D"/>
    <w:rsid w:val="00011536"/>
    <w:rsid w:val="00017558"/>
    <w:rsid w:val="00041864"/>
    <w:rsid w:val="00055052"/>
    <w:rsid w:val="00055625"/>
    <w:rsid w:val="00076B05"/>
    <w:rsid w:val="000B26BF"/>
    <w:rsid w:val="000B44D9"/>
    <w:rsid w:val="000B5B85"/>
    <w:rsid w:val="000C7A94"/>
    <w:rsid w:val="000D792C"/>
    <w:rsid w:val="000F5B5F"/>
    <w:rsid w:val="00106773"/>
    <w:rsid w:val="001103B7"/>
    <w:rsid w:val="001222FB"/>
    <w:rsid w:val="00126304"/>
    <w:rsid w:val="00130E4D"/>
    <w:rsid w:val="00133849"/>
    <w:rsid w:val="00161E96"/>
    <w:rsid w:val="00174DB1"/>
    <w:rsid w:val="00177DBC"/>
    <w:rsid w:val="001B0702"/>
    <w:rsid w:val="001E618D"/>
    <w:rsid w:val="001F480C"/>
    <w:rsid w:val="001F4CB3"/>
    <w:rsid w:val="002314C3"/>
    <w:rsid w:val="002368DB"/>
    <w:rsid w:val="002476F8"/>
    <w:rsid w:val="002558D7"/>
    <w:rsid w:val="00260EE3"/>
    <w:rsid w:val="002858CF"/>
    <w:rsid w:val="00291CF0"/>
    <w:rsid w:val="002A0538"/>
    <w:rsid w:val="002A4DBA"/>
    <w:rsid w:val="002A7E46"/>
    <w:rsid w:val="002C7FA2"/>
    <w:rsid w:val="002E1125"/>
    <w:rsid w:val="002E4CE9"/>
    <w:rsid w:val="002E62FC"/>
    <w:rsid w:val="002F3036"/>
    <w:rsid w:val="002F452D"/>
    <w:rsid w:val="003071A6"/>
    <w:rsid w:val="00315A6C"/>
    <w:rsid w:val="00323365"/>
    <w:rsid w:val="00337DEB"/>
    <w:rsid w:val="003433A6"/>
    <w:rsid w:val="00347FC0"/>
    <w:rsid w:val="003522C4"/>
    <w:rsid w:val="00371B3D"/>
    <w:rsid w:val="0037509D"/>
    <w:rsid w:val="003755FB"/>
    <w:rsid w:val="003763C5"/>
    <w:rsid w:val="003C6D5A"/>
    <w:rsid w:val="003D0D62"/>
    <w:rsid w:val="003E5EE8"/>
    <w:rsid w:val="003E7320"/>
    <w:rsid w:val="00402619"/>
    <w:rsid w:val="00403BD7"/>
    <w:rsid w:val="00412983"/>
    <w:rsid w:val="00426A38"/>
    <w:rsid w:val="00450F22"/>
    <w:rsid w:val="00452B66"/>
    <w:rsid w:val="00466054"/>
    <w:rsid w:val="00472B71"/>
    <w:rsid w:val="004766E0"/>
    <w:rsid w:val="0048732C"/>
    <w:rsid w:val="004A3620"/>
    <w:rsid w:val="004A5497"/>
    <w:rsid w:val="004B09CF"/>
    <w:rsid w:val="004C2EF9"/>
    <w:rsid w:val="004D74BF"/>
    <w:rsid w:val="004E3456"/>
    <w:rsid w:val="004F413E"/>
    <w:rsid w:val="00501F35"/>
    <w:rsid w:val="00505041"/>
    <w:rsid w:val="0052307E"/>
    <w:rsid w:val="00532001"/>
    <w:rsid w:val="005344D2"/>
    <w:rsid w:val="0055789D"/>
    <w:rsid w:val="00577F0C"/>
    <w:rsid w:val="00586906"/>
    <w:rsid w:val="005A3C31"/>
    <w:rsid w:val="005A5319"/>
    <w:rsid w:val="005C40E9"/>
    <w:rsid w:val="005C7CEF"/>
    <w:rsid w:val="005D3994"/>
    <w:rsid w:val="005E081D"/>
    <w:rsid w:val="005E726A"/>
    <w:rsid w:val="00602AF5"/>
    <w:rsid w:val="0062328B"/>
    <w:rsid w:val="00642C18"/>
    <w:rsid w:val="00654D01"/>
    <w:rsid w:val="00664716"/>
    <w:rsid w:val="00665368"/>
    <w:rsid w:val="00671982"/>
    <w:rsid w:val="00672952"/>
    <w:rsid w:val="00691948"/>
    <w:rsid w:val="00692FC5"/>
    <w:rsid w:val="006954BA"/>
    <w:rsid w:val="006B6795"/>
    <w:rsid w:val="006D099B"/>
    <w:rsid w:val="006D453A"/>
    <w:rsid w:val="00701E81"/>
    <w:rsid w:val="007049DE"/>
    <w:rsid w:val="007102B6"/>
    <w:rsid w:val="00724102"/>
    <w:rsid w:val="0078107C"/>
    <w:rsid w:val="007936DF"/>
    <w:rsid w:val="007B5211"/>
    <w:rsid w:val="007D0336"/>
    <w:rsid w:val="007E1AA9"/>
    <w:rsid w:val="007F4BC3"/>
    <w:rsid w:val="00822144"/>
    <w:rsid w:val="00845E72"/>
    <w:rsid w:val="00850053"/>
    <w:rsid w:val="00852F08"/>
    <w:rsid w:val="00862F44"/>
    <w:rsid w:val="008634CA"/>
    <w:rsid w:val="00867A52"/>
    <w:rsid w:val="0087273E"/>
    <w:rsid w:val="00881CB2"/>
    <w:rsid w:val="008A1EF7"/>
    <w:rsid w:val="008C0819"/>
    <w:rsid w:val="008F7424"/>
    <w:rsid w:val="00903161"/>
    <w:rsid w:val="00926B86"/>
    <w:rsid w:val="00931E56"/>
    <w:rsid w:val="009478BE"/>
    <w:rsid w:val="00951E87"/>
    <w:rsid w:val="00985A57"/>
    <w:rsid w:val="00992B85"/>
    <w:rsid w:val="009A3334"/>
    <w:rsid w:val="009C1763"/>
    <w:rsid w:val="009F1F92"/>
    <w:rsid w:val="009F27E5"/>
    <w:rsid w:val="009F4DEF"/>
    <w:rsid w:val="00A016E6"/>
    <w:rsid w:val="00A24380"/>
    <w:rsid w:val="00A258D6"/>
    <w:rsid w:val="00A3788D"/>
    <w:rsid w:val="00A50700"/>
    <w:rsid w:val="00A575D2"/>
    <w:rsid w:val="00A60A9B"/>
    <w:rsid w:val="00A8233D"/>
    <w:rsid w:val="00A95FC5"/>
    <w:rsid w:val="00AA5A9C"/>
    <w:rsid w:val="00AB7815"/>
    <w:rsid w:val="00AC132D"/>
    <w:rsid w:val="00AC2C5B"/>
    <w:rsid w:val="00AC486F"/>
    <w:rsid w:val="00AE049E"/>
    <w:rsid w:val="00AE0718"/>
    <w:rsid w:val="00B042D4"/>
    <w:rsid w:val="00B32A80"/>
    <w:rsid w:val="00B40D23"/>
    <w:rsid w:val="00B54A53"/>
    <w:rsid w:val="00B600F9"/>
    <w:rsid w:val="00B748A6"/>
    <w:rsid w:val="00B80FA6"/>
    <w:rsid w:val="00B93342"/>
    <w:rsid w:val="00B96CDE"/>
    <w:rsid w:val="00BA0847"/>
    <w:rsid w:val="00BA5418"/>
    <w:rsid w:val="00BE1AF9"/>
    <w:rsid w:val="00C022EA"/>
    <w:rsid w:val="00C1384D"/>
    <w:rsid w:val="00C5190B"/>
    <w:rsid w:val="00C54469"/>
    <w:rsid w:val="00C66FB8"/>
    <w:rsid w:val="00C86407"/>
    <w:rsid w:val="00C93216"/>
    <w:rsid w:val="00CA2067"/>
    <w:rsid w:val="00CD34F0"/>
    <w:rsid w:val="00CE62C2"/>
    <w:rsid w:val="00D04593"/>
    <w:rsid w:val="00D20347"/>
    <w:rsid w:val="00D37962"/>
    <w:rsid w:val="00D678BD"/>
    <w:rsid w:val="00D94E86"/>
    <w:rsid w:val="00DA3F77"/>
    <w:rsid w:val="00DA6DE9"/>
    <w:rsid w:val="00DA7E83"/>
    <w:rsid w:val="00DB1305"/>
    <w:rsid w:val="00DB5B5F"/>
    <w:rsid w:val="00DE0FFD"/>
    <w:rsid w:val="00DE358B"/>
    <w:rsid w:val="00DE7A52"/>
    <w:rsid w:val="00E13126"/>
    <w:rsid w:val="00E26652"/>
    <w:rsid w:val="00E3362D"/>
    <w:rsid w:val="00E33839"/>
    <w:rsid w:val="00E441AC"/>
    <w:rsid w:val="00E51F70"/>
    <w:rsid w:val="00E767B3"/>
    <w:rsid w:val="00E94591"/>
    <w:rsid w:val="00E97A2F"/>
    <w:rsid w:val="00EA75DE"/>
    <w:rsid w:val="00EC0152"/>
    <w:rsid w:val="00EE4B67"/>
    <w:rsid w:val="00F15422"/>
    <w:rsid w:val="00F16209"/>
    <w:rsid w:val="00F23450"/>
    <w:rsid w:val="00F270C4"/>
    <w:rsid w:val="00F53D9D"/>
    <w:rsid w:val="00F555B6"/>
    <w:rsid w:val="00F66C08"/>
    <w:rsid w:val="00F7639D"/>
    <w:rsid w:val="00F77BF5"/>
    <w:rsid w:val="00F87BF0"/>
    <w:rsid w:val="00FA5369"/>
    <w:rsid w:val="00FB130A"/>
    <w:rsid w:val="00FC031F"/>
    <w:rsid w:val="00FC07D9"/>
    <w:rsid w:val="00FC1643"/>
    <w:rsid w:val="00FC5025"/>
    <w:rsid w:val="00FE7430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FC0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7A52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D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6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3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7A52"/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4DB1"/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763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63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F7639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763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F7639D"/>
    <w:pPr>
      <w:spacing w:after="0" w:line="240" w:lineRule="auto"/>
    </w:pPr>
  </w:style>
  <w:style w:type="table" w:styleId="TableGrid">
    <w:name w:val="Table Grid"/>
    <w:basedOn w:val="TableNormal"/>
    <w:uiPriority w:val="59"/>
    <w:rsid w:val="00F76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39D"/>
  </w:style>
  <w:style w:type="paragraph" w:styleId="Footer">
    <w:name w:val="footer"/>
    <w:basedOn w:val="Normal"/>
    <w:link w:val="FooterChar"/>
    <w:uiPriority w:val="99"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39D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639D"/>
    <w:pPr>
      <w:outlineLvl w:val="9"/>
    </w:pPr>
  </w:style>
  <w:style w:type="paragraph" w:styleId="ListParagraph">
    <w:name w:val="List Paragraph"/>
    <w:basedOn w:val="Normal"/>
    <w:uiPriority w:val="34"/>
    <w:qFormat/>
    <w:rsid w:val="007102B6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7102B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102B6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A8233D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6FA2A-0AAC-4E79-9C21-BD0C8F61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6101</TotalTime>
  <Pages>1</Pages>
  <Words>844</Words>
  <Characters>4562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Megatech2</dc:creator>
  <cp:lastModifiedBy>Megatech103_PC</cp:lastModifiedBy>
  <cp:revision>136</cp:revision>
  <dcterms:created xsi:type="dcterms:W3CDTF">2014-08-04T19:13:00Z</dcterms:created>
  <dcterms:modified xsi:type="dcterms:W3CDTF">2014-12-01T20:46:00Z</dcterms:modified>
</cp:coreProperties>
</file>